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4F78" w:rsidRDefault="00B435C1">
      <w:pPr>
        <w:ind w:left="360" w:hanging="360"/>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904875" cy="813435"/>
                    </a:xfrm>
                    <a:prstGeom prst="rect">
                      <a:avLst/>
                    </a:prstGeom>
                    <a:ln/>
                  </pic:spPr>
                </pic:pic>
              </a:graphicData>
            </a:graphic>
          </wp:anchor>
        </w:drawing>
      </w:r>
    </w:p>
    <w:p w:rsidR="00784F78" w:rsidRPr="006E38F7" w:rsidRDefault="001F36EA" w:rsidP="006E38F7">
      <w:pPr>
        <w:ind w:left="360" w:hanging="360"/>
        <w:jc w:val="center"/>
        <w:rPr>
          <w:rFonts w:ascii="Garamond" w:eastAsia="Garamond" w:hAnsi="Garamond" w:cs="Garamond"/>
          <w:b/>
          <w:u w:val="single"/>
        </w:rPr>
      </w:pPr>
      <w:r w:rsidRPr="006E38F7">
        <w:rPr>
          <w:b/>
          <w:bCs/>
        </w:rPr>
        <w:t xml:space="preserve">GSE Algebra II/Advanced Algebra </w:t>
      </w:r>
      <w:r w:rsidR="006E38F7">
        <w:rPr>
          <w:rFonts w:eastAsia="Garamond"/>
          <w:b/>
        </w:rPr>
        <w:t>Syllabus - Fall</w:t>
      </w:r>
      <w:r w:rsidR="00B435C1" w:rsidRPr="006E38F7">
        <w:rPr>
          <w:rFonts w:eastAsia="Garamond"/>
          <w:b/>
        </w:rPr>
        <w:t xml:space="preserve"> 2016</w:t>
      </w:r>
    </w:p>
    <w:p w:rsidR="00784F78" w:rsidRDefault="00784F78">
      <w:pPr>
        <w:ind w:left="360" w:hanging="360"/>
      </w:pPr>
    </w:p>
    <w:p w:rsidR="001F36EA" w:rsidRDefault="001F36EA">
      <w:pPr>
        <w:ind w:left="360" w:hanging="360"/>
        <w:rPr>
          <w:rFonts w:ascii="Garamond" w:eastAsia="Garamond" w:hAnsi="Garamond" w:cs="Garamond"/>
          <w:b/>
          <w:sz w:val="22"/>
          <w:szCs w:val="22"/>
        </w:rPr>
      </w:pPr>
    </w:p>
    <w:p w:rsidR="004678D8" w:rsidRDefault="004678D8">
      <w:pPr>
        <w:ind w:left="360" w:hanging="360"/>
        <w:rPr>
          <w:rFonts w:ascii="Garamond" w:eastAsia="Garamond" w:hAnsi="Garamond" w:cs="Garamond"/>
          <w:b/>
          <w:sz w:val="28"/>
          <w:szCs w:val="28"/>
          <w:u w:val="single"/>
        </w:rPr>
      </w:pPr>
    </w:p>
    <w:p w:rsidR="00784F78" w:rsidRPr="001F36EA" w:rsidRDefault="00B435C1">
      <w:pPr>
        <w:ind w:left="360" w:hanging="360"/>
        <w:rPr>
          <w:sz w:val="28"/>
          <w:szCs w:val="28"/>
          <w:u w:val="single"/>
        </w:rPr>
      </w:pPr>
      <w:r w:rsidRPr="001F36EA">
        <w:rPr>
          <w:rFonts w:ascii="Garamond" w:eastAsia="Garamond" w:hAnsi="Garamond" w:cs="Garamond"/>
          <w:b/>
          <w:sz w:val="28"/>
          <w:szCs w:val="28"/>
          <w:u w:val="single"/>
        </w:rPr>
        <w:t xml:space="preserve">I.   Teacher Information   </w:t>
      </w:r>
    </w:p>
    <w:p w:rsidR="00784F78" w:rsidRDefault="00B435C1">
      <w:pPr>
        <w:ind w:left="360"/>
      </w:pPr>
      <w:r>
        <w:rPr>
          <w:rFonts w:ascii="Garamond" w:eastAsia="Garamond" w:hAnsi="Garamond" w:cs="Garamond"/>
          <w:sz w:val="22"/>
          <w:szCs w:val="22"/>
        </w:rPr>
        <w:t xml:space="preserve">Teacher Name: </w:t>
      </w:r>
      <w:r w:rsidR="00A87C1B">
        <w:rPr>
          <w:rFonts w:ascii="Garamond" w:eastAsia="Garamond" w:hAnsi="Garamond" w:cs="Garamond"/>
          <w:sz w:val="22"/>
          <w:szCs w:val="22"/>
        </w:rPr>
        <w:t>Thomas Gordon/Meshanna Marcus</w:t>
      </w:r>
      <w:r w:rsidR="00A87C1B">
        <w:rPr>
          <w:rFonts w:ascii="Garamond" w:eastAsia="Garamond" w:hAnsi="Garamond" w:cs="Garamond"/>
          <w:sz w:val="22"/>
          <w:szCs w:val="22"/>
        </w:rPr>
        <w:tab/>
      </w:r>
      <w:r w:rsidR="006E38F7">
        <w:rPr>
          <w:rFonts w:ascii="Garamond" w:eastAsia="Garamond" w:hAnsi="Garamond" w:cs="Garamond"/>
          <w:sz w:val="22"/>
          <w:szCs w:val="22"/>
        </w:rPr>
        <w:t xml:space="preserve">   </w:t>
      </w:r>
      <w:r>
        <w:rPr>
          <w:rFonts w:ascii="Garamond" w:eastAsia="Garamond" w:hAnsi="Garamond" w:cs="Garamond"/>
          <w:sz w:val="22"/>
          <w:szCs w:val="22"/>
        </w:rPr>
        <w:t xml:space="preserve">Room: </w:t>
      </w:r>
      <w:r w:rsidR="00A87C1B">
        <w:rPr>
          <w:rFonts w:ascii="Garamond" w:eastAsia="Garamond" w:hAnsi="Garamond" w:cs="Garamond"/>
          <w:sz w:val="22"/>
          <w:szCs w:val="22"/>
        </w:rPr>
        <w:t>1285</w:t>
      </w:r>
      <w:r>
        <w:rPr>
          <w:rFonts w:ascii="Garamond" w:eastAsia="Garamond" w:hAnsi="Garamond" w:cs="Garamond"/>
          <w:sz w:val="22"/>
          <w:szCs w:val="22"/>
        </w:rPr>
        <w:t xml:space="preserve"> </w:t>
      </w:r>
    </w:p>
    <w:p w:rsidR="00784F78" w:rsidRDefault="00B435C1">
      <w:pPr>
        <w:ind w:left="360"/>
      </w:pPr>
      <w:bookmarkStart w:id="1" w:name="h.gjdgxs" w:colFirst="0" w:colLast="0"/>
      <w:bookmarkEnd w:id="1"/>
      <w:r>
        <w:rPr>
          <w:rFonts w:ascii="Garamond" w:eastAsia="Garamond" w:hAnsi="Garamond" w:cs="Garamond"/>
          <w:sz w:val="22"/>
          <w:szCs w:val="22"/>
        </w:rPr>
        <w:t>Tutorial Days: Wednesday</w:t>
      </w:r>
      <w:r>
        <w:rPr>
          <w:rFonts w:ascii="Garamond" w:eastAsia="Garamond" w:hAnsi="Garamond" w:cs="Garamond"/>
          <w:sz w:val="22"/>
          <w:szCs w:val="22"/>
        </w:rPr>
        <w:tab/>
      </w:r>
      <w:r w:rsidR="00A87C1B">
        <w:rPr>
          <w:rFonts w:ascii="Garamond" w:hAnsi="Garamond"/>
          <w:sz w:val="22"/>
          <w:szCs w:val="20"/>
        </w:rPr>
        <w:t>3:45 to 4:45</w:t>
      </w:r>
      <w:r w:rsidR="00A87C1B">
        <w:rPr>
          <w:rFonts w:ascii="Garamond" w:eastAsia="Garamond" w:hAnsi="Garamond" w:cs="Garamond"/>
          <w:sz w:val="22"/>
          <w:szCs w:val="22"/>
        </w:rPr>
        <w:tab/>
      </w:r>
      <w:r w:rsidR="00A87C1B">
        <w:rPr>
          <w:rFonts w:ascii="Garamond" w:eastAsia="Garamond" w:hAnsi="Garamond" w:cs="Garamond"/>
          <w:sz w:val="22"/>
          <w:szCs w:val="22"/>
        </w:rPr>
        <w:tab/>
      </w:r>
      <w:r w:rsidR="006E38F7">
        <w:rPr>
          <w:rFonts w:ascii="Garamond" w:eastAsia="Garamond" w:hAnsi="Garamond" w:cs="Garamond"/>
          <w:sz w:val="22"/>
          <w:szCs w:val="22"/>
        </w:rPr>
        <w:t xml:space="preserve">   </w:t>
      </w:r>
      <w:hyperlink r:id="rId7">
        <w:r>
          <w:rPr>
            <w:rFonts w:ascii="Garamond" w:eastAsia="Garamond" w:hAnsi="Garamond" w:cs="Garamond"/>
            <w:color w:val="0000FF"/>
            <w:sz w:val="22"/>
            <w:szCs w:val="22"/>
          </w:rPr>
          <w:t>Course Website</w:t>
        </w:r>
      </w:hyperlink>
      <w:r>
        <w:rPr>
          <w:rFonts w:ascii="Garamond" w:eastAsia="Garamond" w:hAnsi="Garamond" w:cs="Garamond"/>
          <w:sz w:val="22"/>
          <w:szCs w:val="22"/>
        </w:rPr>
        <w:t xml:space="preserve">: </w:t>
      </w:r>
    </w:p>
    <w:p w:rsidR="00A87C1B" w:rsidRDefault="00B435C1" w:rsidP="00A87C1B">
      <w:pPr>
        <w:ind w:left="360"/>
        <w:rPr>
          <w:rFonts w:ascii="Garamond" w:eastAsia="Garamond" w:hAnsi="Garamond" w:cs="Garamond"/>
          <w:sz w:val="22"/>
          <w:szCs w:val="22"/>
        </w:rPr>
      </w:pPr>
      <w:r>
        <w:rPr>
          <w:rFonts w:ascii="Garamond" w:eastAsia="Garamond" w:hAnsi="Garamond" w:cs="Garamond"/>
          <w:sz w:val="22"/>
          <w:szCs w:val="22"/>
        </w:rPr>
        <w:t xml:space="preserve">Teacher E-mail: </w:t>
      </w:r>
      <w:hyperlink r:id="rId8" w:history="1">
        <w:r w:rsidR="00A87C1B" w:rsidRPr="00307CAF">
          <w:rPr>
            <w:rStyle w:val="Hyperlink"/>
            <w:rFonts w:ascii="Garamond" w:eastAsia="Garamond" w:hAnsi="Garamond" w:cs="Garamond"/>
            <w:sz w:val="22"/>
            <w:szCs w:val="22"/>
          </w:rPr>
          <w:t>Thomas.Gordon@a</w:t>
        </w:r>
      </w:hyperlink>
      <w:hyperlink r:id="rId9">
        <w:r>
          <w:rPr>
            <w:rFonts w:ascii="Garamond" w:eastAsia="Garamond" w:hAnsi="Garamond" w:cs="Garamond"/>
            <w:color w:val="1155CC"/>
            <w:sz w:val="22"/>
            <w:szCs w:val="22"/>
            <w:u w:val="single"/>
          </w:rPr>
          <w:t>tlanta.k12.ga.us</w:t>
        </w:r>
      </w:hyperlink>
      <w:r w:rsidR="00A87C1B">
        <w:rPr>
          <w:rFonts w:ascii="Garamond" w:eastAsia="Garamond" w:hAnsi="Garamond" w:cs="Garamond"/>
          <w:sz w:val="22"/>
          <w:szCs w:val="22"/>
        </w:rPr>
        <w:tab/>
      </w:r>
      <w:r w:rsidR="006E38F7">
        <w:rPr>
          <w:rFonts w:ascii="Garamond" w:eastAsia="Garamond" w:hAnsi="Garamond" w:cs="Garamond"/>
          <w:sz w:val="22"/>
          <w:szCs w:val="22"/>
        </w:rPr>
        <w:t xml:space="preserve">  </w:t>
      </w:r>
      <w:r>
        <w:rPr>
          <w:rFonts w:ascii="Garamond" w:eastAsia="Garamond" w:hAnsi="Garamond" w:cs="Garamond"/>
          <w:sz w:val="22"/>
          <w:szCs w:val="22"/>
        </w:rPr>
        <w:t>School Website:</w:t>
      </w:r>
      <w:r>
        <w:rPr>
          <w:rFonts w:ascii="Garamond" w:eastAsia="Garamond" w:hAnsi="Garamond" w:cs="Garamond"/>
        </w:rPr>
        <w:t xml:space="preserve"> </w:t>
      </w:r>
      <w:hyperlink r:id="rId10">
        <w:r>
          <w:rPr>
            <w:rFonts w:ascii="Garamond" w:eastAsia="Garamond" w:hAnsi="Garamond" w:cs="Garamond"/>
            <w:color w:val="0000FF"/>
            <w:sz w:val="20"/>
            <w:szCs w:val="20"/>
            <w:u w:val="single"/>
          </w:rPr>
          <w:t>http://www.atlanta.k12.ga.us/Domain/3508</w:t>
        </w:r>
      </w:hyperlink>
      <w:r>
        <w:rPr>
          <w:rFonts w:ascii="Garamond" w:eastAsia="Garamond" w:hAnsi="Garamond" w:cs="Garamond"/>
          <w:sz w:val="22"/>
          <w:szCs w:val="22"/>
        </w:rPr>
        <w:t xml:space="preserve"> </w:t>
      </w:r>
    </w:p>
    <w:p w:rsidR="00784F78" w:rsidRPr="00A87C1B" w:rsidRDefault="00A87C1B" w:rsidP="00A87C1B">
      <w:pPr>
        <w:ind w:left="36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      </w:t>
      </w:r>
      <w:hyperlink r:id="rId11" w:history="1">
        <w:r w:rsidRPr="00307CAF">
          <w:rPr>
            <w:rStyle w:val="Hyperlink"/>
            <w:rFonts w:ascii="Garamond" w:eastAsia="Garamond" w:hAnsi="Garamond" w:cs="Garamond"/>
            <w:sz w:val="22"/>
            <w:szCs w:val="22"/>
          </w:rPr>
          <w:t>MMarcus@atlanta.k12.ga.us</w:t>
        </w:r>
      </w:hyperlink>
      <w:r>
        <w:rPr>
          <w:rFonts w:ascii="Garamond" w:eastAsia="Garamond" w:hAnsi="Garamond" w:cs="Garamond"/>
          <w:sz w:val="22"/>
          <w:szCs w:val="22"/>
        </w:rPr>
        <w:t xml:space="preserve">                </w:t>
      </w:r>
      <w:r w:rsidR="006E38F7">
        <w:rPr>
          <w:rFonts w:ascii="Garamond" w:eastAsia="Garamond" w:hAnsi="Garamond" w:cs="Garamond"/>
          <w:sz w:val="22"/>
          <w:szCs w:val="22"/>
        </w:rPr>
        <w:t xml:space="preserve">  </w:t>
      </w:r>
      <w:r w:rsidR="00B435C1">
        <w:rPr>
          <w:rFonts w:ascii="Garamond" w:eastAsia="Garamond" w:hAnsi="Garamond" w:cs="Garamond"/>
          <w:sz w:val="22"/>
          <w:szCs w:val="22"/>
        </w:rPr>
        <w:t>School Phone #: 404-802-5200</w:t>
      </w:r>
    </w:p>
    <w:p w:rsidR="00784F78" w:rsidRDefault="00784F78">
      <w:pPr>
        <w:ind w:left="360" w:hanging="360"/>
      </w:pPr>
    </w:p>
    <w:p w:rsidR="00784F78" w:rsidRPr="001F36EA" w:rsidRDefault="00B435C1">
      <w:pPr>
        <w:ind w:left="360" w:hanging="360"/>
        <w:rPr>
          <w:sz w:val="28"/>
          <w:szCs w:val="28"/>
          <w:u w:val="single"/>
        </w:rPr>
      </w:pPr>
      <w:r w:rsidRPr="001F36EA">
        <w:rPr>
          <w:rFonts w:ascii="Garamond" w:eastAsia="Garamond" w:hAnsi="Garamond" w:cs="Garamond"/>
          <w:b/>
          <w:sz w:val="28"/>
          <w:szCs w:val="28"/>
          <w:u w:val="single"/>
        </w:rPr>
        <w:t xml:space="preserve">II. Course Description and Objectives </w:t>
      </w:r>
    </w:p>
    <w:p w:rsidR="00A87C1B" w:rsidRPr="002E5611" w:rsidRDefault="00A87C1B" w:rsidP="00A87C1B">
      <w:pPr>
        <w:autoSpaceDE w:val="0"/>
        <w:autoSpaceDN w:val="0"/>
        <w:adjustRightInd w:val="0"/>
        <w:rPr>
          <w:sz w:val="23"/>
          <w:szCs w:val="23"/>
        </w:rPr>
      </w:pPr>
      <w:r w:rsidRPr="001F36EA">
        <w:rPr>
          <w:b/>
          <w:bCs/>
          <w:sz w:val="22"/>
          <w:szCs w:val="22"/>
        </w:rPr>
        <w:t>Algebra II/Advanced Algebra</w:t>
      </w:r>
      <w:r w:rsidRPr="002E5611">
        <w:rPr>
          <w:b/>
          <w:bCs/>
          <w:sz w:val="23"/>
          <w:szCs w:val="23"/>
        </w:rPr>
        <w:t xml:space="preserve"> </w:t>
      </w:r>
      <w:r w:rsidRPr="002E5611">
        <w:rPr>
          <w:sz w:val="23"/>
          <w:szCs w:val="23"/>
        </w:rPr>
        <w:t xml:space="preserve">is the culminating course in a sequence of three high school courses designed to ensure career and college readiness. It is designed to prepare students for fourth course options relevant to their career pursuits. </w:t>
      </w:r>
    </w:p>
    <w:p w:rsidR="00A87C1B" w:rsidRDefault="00A87C1B" w:rsidP="00A87C1B">
      <w:pPr>
        <w:ind w:left="360" w:hanging="360"/>
        <w:rPr>
          <w:rFonts w:ascii="Garamond" w:hAnsi="Garamond"/>
          <w:b/>
          <w:sz w:val="22"/>
          <w:szCs w:val="20"/>
        </w:rPr>
      </w:pPr>
      <w:r w:rsidRPr="002E5611">
        <w:rPr>
          <w:sz w:val="23"/>
          <w:szCs w:val="23"/>
        </w:rPr>
        <w:t>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 potentially up through and including calculus. Standards for Mathematical Practice provide the foundation for instruction and assessment.</w:t>
      </w:r>
    </w:p>
    <w:p w:rsidR="00784F78" w:rsidRDefault="00784F78">
      <w:pPr>
        <w:ind w:left="360" w:hanging="360"/>
      </w:pPr>
    </w:p>
    <w:p w:rsidR="006A5320" w:rsidRPr="001F36EA" w:rsidRDefault="00B435C1" w:rsidP="006A5320">
      <w:pPr>
        <w:ind w:left="360" w:hanging="360"/>
        <w:rPr>
          <w:rFonts w:eastAsia="Garamond"/>
          <w:b/>
          <w:sz w:val="28"/>
          <w:szCs w:val="28"/>
          <w:u w:val="single"/>
        </w:rPr>
      </w:pPr>
      <w:r w:rsidRPr="001F36EA">
        <w:rPr>
          <w:rFonts w:eastAsia="Garamond"/>
          <w:b/>
          <w:sz w:val="28"/>
          <w:szCs w:val="28"/>
          <w:u w:val="single"/>
        </w:rPr>
        <w:t>III. Materials and Supplies</w:t>
      </w:r>
    </w:p>
    <w:p w:rsidR="00A87C1B" w:rsidRDefault="00A87C1B" w:rsidP="006A5320">
      <w:pPr>
        <w:ind w:left="360" w:hanging="360"/>
        <w:rPr>
          <w:sz w:val="22"/>
          <w:szCs w:val="22"/>
        </w:rPr>
      </w:pPr>
      <w:r w:rsidRPr="00A87C1B">
        <w:rPr>
          <w:b/>
          <w:sz w:val="22"/>
          <w:szCs w:val="22"/>
        </w:rPr>
        <w:t xml:space="preserve">Campus Portal for Parents and Guardians: </w:t>
      </w:r>
      <w:r w:rsidRPr="00A87C1B">
        <w:rPr>
          <w:sz w:val="22"/>
          <w:szCs w:val="22"/>
        </w:rPr>
        <w:t xml:space="preserve">Visit </w:t>
      </w:r>
      <w:hyperlink r:id="rId12" w:history="1">
        <w:r w:rsidRPr="00A87C1B">
          <w:rPr>
            <w:rStyle w:val="Hyperlink"/>
            <w:sz w:val="22"/>
            <w:szCs w:val="22"/>
          </w:rPr>
          <w:t>https://ic.apsk12.org/portal</w:t>
        </w:r>
      </w:hyperlink>
      <w:r w:rsidRPr="00A87C1B">
        <w:rPr>
          <w:sz w:val="22"/>
          <w:szCs w:val="22"/>
        </w:rPr>
        <w:t xml:space="preserve"> to view class schedules, attendance records and grades. To activate your account, visit the school to receive your login (activation key). </w:t>
      </w:r>
    </w:p>
    <w:p w:rsidR="001F36EA" w:rsidRDefault="006A5320" w:rsidP="001F36EA">
      <w:pPr>
        <w:ind w:left="360" w:hanging="360"/>
      </w:pPr>
      <w:r>
        <w:rPr>
          <w:b/>
          <w:sz w:val="22"/>
          <w:szCs w:val="22"/>
        </w:rPr>
        <w:t>A class set of books and workbooks will be used.</w:t>
      </w:r>
      <w:r>
        <w:t xml:space="preserve">  Your child will also be given log-in credentials </w:t>
      </w:r>
      <w:r w:rsidR="004F31D8">
        <w:t xml:space="preserve">for a virtual text and resources.  </w:t>
      </w:r>
    </w:p>
    <w:p w:rsidR="001F36EA" w:rsidRDefault="001F36EA" w:rsidP="001F36EA">
      <w:pPr>
        <w:ind w:left="360" w:hanging="360"/>
        <w:rPr>
          <w:b/>
          <w:sz w:val="22"/>
          <w:szCs w:val="22"/>
          <w:u w:val="single"/>
        </w:rPr>
      </w:pPr>
      <w:r>
        <w:rPr>
          <w:noProof/>
        </w:rPr>
        <w:lastRenderedPageBreak/>
        <w:drawing>
          <wp:anchor distT="0" distB="0" distL="114300" distR="114300" simplePos="0" relativeHeight="251660288" behindDoc="1" locked="0" layoutInCell="1" allowOverlap="1" wp14:anchorId="7E46BA05" wp14:editId="7A5B4CEC">
            <wp:simplePos x="0" y="0"/>
            <wp:positionH relativeFrom="column">
              <wp:posOffset>2314575</wp:posOffset>
            </wp:positionH>
            <wp:positionV relativeFrom="paragraph">
              <wp:posOffset>10160</wp:posOffset>
            </wp:positionV>
            <wp:extent cx="1257300" cy="1571625"/>
            <wp:effectExtent l="0" t="0" r="0" b="9525"/>
            <wp:wrapNone/>
            <wp:docPr id="3" name="Picture 3" descr="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ng calcul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6EA" w:rsidRDefault="001F36EA" w:rsidP="001F36EA">
      <w:pPr>
        <w:ind w:left="360" w:hanging="360"/>
        <w:rPr>
          <w:b/>
          <w:sz w:val="22"/>
          <w:szCs w:val="22"/>
          <w:u w:val="single"/>
        </w:rPr>
      </w:pPr>
      <w:r w:rsidRPr="001F36EA">
        <w:rPr>
          <w:b/>
          <w:sz w:val="22"/>
          <w:szCs w:val="22"/>
          <w:u w:val="single"/>
        </w:rPr>
        <w:t xml:space="preserve">Required Materials: </w:t>
      </w:r>
    </w:p>
    <w:p w:rsidR="001F36EA" w:rsidRPr="00F57033" w:rsidRDefault="001F36EA" w:rsidP="001F36EA">
      <w:pPr>
        <w:numPr>
          <w:ilvl w:val="0"/>
          <w:numId w:val="1"/>
        </w:numPr>
      </w:pPr>
      <w:r w:rsidRPr="00F57033">
        <w:t>Bounded Composition Book</w:t>
      </w:r>
    </w:p>
    <w:p w:rsidR="001F36EA" w:rsidRDefault="001F36EA" w:rsidP="001F36EA">
      <w:pPr>
        <w:numPr>
          <w:ilvl w:val="0"/>
          <w:numId w:val="1"/>
        </w:numPr>
      </w:pPr>
      <w:r>
        <w:t>2</w:t>
      </w:r>
      <w:r w:rsidRPr="00F57033">
        <w:t>” 3-ring binder</w:t>
      </w:r>
    </w:p>
    <w:p w:rsidR="001F36EA" w:rsidRDefault="001F36EA" w:rsidP="001F36EA">
      <w:pPr>
        <w:numPr>
          <w:ilvl w:val="0"/>
          <w:numId w:val="1"/>
        </w:numPr>
      </w:pPr>
      <w:r>
        <w:t xml:space="preserve">Dividers/tabs </w:t>
      </w:r>
    </w:p>
    <w:p w:rsidR="001F36EA" w:rsidRPr="00F57033" w:rsidRDefault="001F36EA" w:rsidP="001F36EA">
      <w:pPr>
        <w:numPr>
          <w:ilvl w:val="0"/>
          <w:numId w:val="1"/>
        </w:numPr>
      </w:pPr>
      <w:r>
        <w:t>Loose leaf paper</w:t>
      </w:r>
    </w:p>
    <w:p w:rsidR="001F36EA" w:rsidRPr="00F57033" w:rsidRDefault="001F36EA" w:rsidP="001F36EA">
      <w:pPr>
        <w:numPr>
          <w:ilvl w:val="0"/>
          <w:numId w:val="1"/>
        </w:numPr>
      </w:pPr>
      <w:r w:rsidRPr="00F57033">
        <w:t>Pencils</w:t>
      </w:r>
    </w:p>
    <w:p w:rsidR="001F36EA" w:rsidRPr="00F57033" w:rsidRDefault="001F36EA" w:rsidP="001F36EA">
      <w:pPr>
        <w:numPr>
          <w:ilvl w:val="0"/>
          <w:numId w:val="1"/>
        </w:numPr>
      </w:pPr>
      <w:r w:rsidRPr="00F57033">
        <w:t>Colored pencils</w:t>
      </w:r>
    </w:p>
    <w:p w:rsidR="001F36EA" w:rsidRDefault="001F36EA" w:rsidP="001F36EA">
      <w:pPr>
        <w:numPr>
          <w:ilvl w:val="0"/>
          <w:numId w:val="1"/>
        </w:numPr>
      </w:pPr>
      <w:r>
        <w:t xml:space="preserve">Graphing  Calculator  </w:t>
      </w:r>
    </w:p>
    <w:p w:rsidR="00784F78" w:rsidRDefault="00784F78" w:rsidP="001F36EA"/>
    <w:p w:rsidR="00784F78" w:rsidRPr="001F36EA" w:rsidRDefault="00B435C1">
      <w:pPr>
        <w:rPr>
          <w:sz w:val="28"/>
          <w:szCs w:val="28"/>
          <w:u w:val="single"/>
        </w:rPr>
      </w:pPr>
      <w:r w:rsidRPr="001F36EA">
        <w:rPr>
          <w:rFonts w:ascii="Garamond" w:eastAsia="Garamond" w:hAnsi="Garamond" w:cs="Garamond"/>
          <w:b/>
          <w:sz w:val="28"/>
          <w:szCs w:val="28"/>
          <w:u w:val="single"/>
        </w:rPr>
        <w:t xml:space="preserve">IV. Course Outline/Curriculum Overview </w:t>
      </w:r>
    </w:p>
    <w:p w:rsidR="00784F78" w:rsidRDefault="00B435C1">
      <w:pPr>
        <w:ind w:left="360" w:hanging="360"/>
      </w:pP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The following academic concepts will be covered. THIS IS ONLY A GUIDE AND IS SUBJECT TO CHANGE.</w:t>
      </w:r>
    </w:p>
    <w:p w:rsidR="00784F78" w:rsidRDefault="00784F78"/>
    <w:p w:rsidR="001F36EA" w:rsidRPr="002E5611" w:rsidRDefault="001F36EA" w:rsidP="001F36EA">
      <w:pPr>
        <w:autoSpaceDE w:val="0"/>
        <w:autoSpaceDN w:val="0"/>
        <w:adjustRightInd w:val="0"/>
        <w:rPr>
          <w:sz w:val="22"/>
          <w:szCs w:val="22"/>
        </w:rPr>
      </w:pPr>
      <w:r w:rsidRPr="002E5611">
        <w:rPr>
          <w:b/>
          <w:bCs/>
          <w:sz w:val="22"/>
          <w:szCs w:val="22"/>
          <w:u w:val="single"/>
        </w:rPr>
        <w:t>Unit</w:t>
      </w:r>
      <w:r>
        <w:rPr>
          <w:b/>
          <w:bCs/>
          <w:sz w:val="22"/>
          <w:szCs w:val="22"/>
          <w:u w:val="single"/>
        </w:rPr>
        <w:t xml:space="preserve"> </w:t>
      </w:r>
      <w:r w:rsidRPr="002E5611">
        <w:rPr>
          <w:b/>
          <w:bCs/>
          <w:sz w:val="22"/>
          <w:szCs w:val="22"/>
          <w:u w:val="single"/>
        </w:rPr>
        <w:t>1</w:t>
      </w:r>
      <w:r w:rsidRPr="002E5611">
        <w:rPr>
          <w:sz w:val="22"/>
          <w:szCs w:val="22"/>
        </w:rPr>
        <w:t xml:space="preserve">: Students will revisit solving quadratic equations in this unit. Students explore relationships between number systems: whole numbers, integers, rational numbers, real numbers, and complex numbers. Students will perform operations with complex numbers and solve quadratic equations with complex solutions. Students will also extend the laws of exponents to rational exponents and use those properties to evaluate and simplify expressions containing rational exponents. </w:t>
      </w:r>
    </w:p>
    <w:p w:rsidR="001F36EA" w:rsidRPr="002E5611" w:rsidRDefault="001F36EA" w:rsidP="001F36EA">
      <w:pPr>
        <w:autoSpaceDE w:val="0"/>
        <w:autoSpaceDN w:val="0"/>
        <w:adjustRightInd w:val="0"/>
        <w:rPr>
          <w:sz w:val="22"/>
          <w:szCs w:val="22"/>
        </w:rPr>
      </w:pPr>
      <w:r w:rsidRPr="002E5611">
        <w:rPr>
          <w:b/>
          <w:bCs/>
          <w:sz w:val="22"/>
          <w:szCs w:val="22"/>
          <w:u w:val="single"/>
        </w:rPr>
        <w:t>Unit 2</w:t>
      </w:r>
      <w:r w:rsidRPr="002E5611">
        <w:rPr>
          <w:sz w:val="22"/>
          <w:szCs w:val="22"/>
        </w:rPr>
        <w:t xml:space="preserve">: This unit develops the structural similarities between the system of polynomials and the system of integers. Students draw on analogies between polynomial arithmetic and base-ten computation, focusing on properties of operations, particularly the distributive property. Students connect multiplication of polynomials with multiplication of multi-digit integers, and division of polynomials with long division of integers. Students will find inverse functions and verify by composition that one function is the inverse of another function. </w:t>
      </w:r>
    </w:p>
    <w:p w:rsidR="001F36EA" w:rsidRPr="002E5611" w:rsidRDefault="001F36EA" w:rsidP="001F36EA">
      <w:pPr>
        <w:autoSpaceDE w:val="0"/>
        <w:autoSpaceDN w:val="0"/>
        <w:adjustRightInd w:val="0"/>
        <w:rPr>
          <w:sz w:val="22"/>
          <w:szCs w:val="22"/>
        </w:rPr>
      </w:pPr>
      <w:r w:rsidRPr="002E5611">
        <w:rPr>
          <w:b/>
          <w:bCs/>
          <w:sz w:val="22"/>
          <w:szCs w:val="22"/>
          <w:u w:val="single"/>
        </w:rPr>
        <w:t>Unit 3</w:t>
      </w:r>
      <w:r w:rsidRPr="002E5611">
        <w:rPr>
          <w:sz w:val="22"/>
          <w:szCs w:val="22"/>
        </w:rPr>
        <w:t xml:space="preserve">: In this unit, students continue their study of polynomials by identifying zeros and making connections between zeros of a polynomial and solutions of a polynomial equation. Students will see how the Fundamental Theorem of Algebra can be used to determine the number of solutions of a polynomial equation and will find all the roots of those equations. Students will graph polynomial functions and interpret the key characteristics of the function. </w:t>
      </w:r>
    </w:p>
    <w:p w:rsidR="001F36EA" w:rsidRDefault="001F36EA" w:rsidP="001F36EA">
      <w:pPr>
        <w:rPr>
          <w:sz w:val="22"/>
          <w:szCs w:val="22"/>
        </w:rPr>
      </w:pPr>
      <w:r w:rsidRPr="002E5611">
        <w:rPr>
          <w:b/>
          <w:bCs/>
          <w:sz w:val="22"/>
          <w:szCs w:val="22"/>
          <w:u w:val="single"/>
        </w:rPr>
        <w:lastRenderedPageBreak/>
        <w:t>Unit 4</w:t>
      </w:r>
      <w:r w:rsidRPr="002E5611">
        <w:rPr>
          <w:sz w:val="22"/>
          <w:szCs w:val="22"/>
        </w:rPr>
        <w:t>: Rational numbers extend the arithmetic of integers by allowing division by all numbers except 0. Similarly, rational expressions extend the arithmetic of polynomials by allowing division by all polynomials except the zero polynomial. A central theme of this unit is that the arithmetic of rational expressions is governed by the same rules as the arithmetic of rational numbers. Similarly, radical expressions follow the rules governed by irrational numbers.</w:t>
      </w:r>
    </w:p>
    <w:p w:rsidR="001F36EA" w:rsidRPr="002E5611" w:rsidRDefault="001F36EA" w:rsidP="001F36EA">
      <w:pPr>
        <w:autoSpaceDE w:val="0"/>
        <w:autoSpaceDN w:val="0"/>
        <w:adjustRightInd w:val="0"/>
        <w:rPr>
          <w:sz w:val="22"/>
          <w:szCs w:val="22"/>
        </w:rPr>
      </w:pPr>
      <w:r w:rsidRPr="002E5611">
        <w:rPr>
          <w:b/>
          <w:bCs/>
          <w:sz w:val="22"/>
          <w:szCs w:val="22"/>
          <w:u w:val="single"/>
        </w:rPr>
        <w:t>Unit 5</w:t>
      </w:r>
      <w:r w:rsidRPr="002E5611">
        <w:rPr>
          <w:sz w:val="22"/>
          <w:szCs w:val="22"/>
        </w:rPr>
        <w:t xml:space="preserve">: Students extend their work with exponential functions to include solving exponential equations with logarithms. They analyze the relationship between these two functions. </w:t>
      </w:r>
    </w:p>
    <w:p w:rsidR="001F36EA" w:rsidRPr="002E5611" w:rsidRDefault="001F36EA" w:rsidP="001F36EA">
      <w:pPr>
        <w:autoSpaceDE w:val="0"/>
        <w:autoSpaceDN w:val="0"/>
        <w:adjustRightInd w:val="0"/>
        <w:rPr>
          <w:sz w:val="22"/>
          <w:szCs w:val="22"/>
        </w:rPr>
      </w:pPr>
      <w:r w:rsidRPr="002E5611">
        <w:rPr>
          <w:b/>
          <w:bCs/>
          <w:sz w:val="22"/>
          <w:szCs w:val="22"/>
          <w:u w:val="single"/>
        </w:rPr>
        <w:t>Unit 6</w:t>
      </w:r>
      <w:r w:rsidRPr="002E5611">
        <w:rPr>
          <w:sz w:val="22"/>
          <w:szCs w:val="22"/>
        </w:rPr>
        <w:t xml:space="preserve">: In this unit students synthesize and generalize what they have learned about a variety of function families. They explore the effects of transformations on graphs of diverse functions, including functions arising in an application, in order to abstract the general principle that transformations on a graph always have the same effect regardless of the type of the underlying functions. They identify appropriate types of functions to model a situation, they adjust parameters to improve the model, and they compare models by analyzing appropriateness of fit and making judgments about the domain over which a model is a good fit. They determine whether it is best to model with multiple functions creating a piecewise function. Students will also explore the sum of finite geometric series. </w:t>
      </w:r>
    </w:p>
    <w:p w:rsidR="001F36EA" w:rsidRPr="00A26C8C" w:rsidRDefault="001F36EA" w:rsidP="001F36EA">
      <w:pPr>
        <w:rPr>
          <w:rFonts w:ascii="Garamond" w:hAnsi="Garamond"/>
          <w:sz w:val="22"/>
          <w:szCs w:val="20"/>
        </w:rPr>
      </w:pPr>
      <w:r w:rsidRPr="002E5611">
        <w:rPr>
          <w:b/>
          <w:bCs/>
          <w:sz w:val="22"/>
          <w:szCs w:val="22"/>
          <w:u w:val="single"/>
        </w:rPr>
        <w:t>Unit 7</w:t>
      </w:r>
      <w:r w:rsidRPr="002E5611">
        <w:rPr>
          <w:sz w:val="22"/>
          <w:szCs w:val="22"/>
        </w:rPr>
        <w:t>: In this unit, students see how the visual displays and summary statistics they learned in earlier grades relate to different types of data and to probability distributions. They identify different ways of collecting data— including sample surveys, experiments, and simulations—and the role that randomness and careful design play in the conclusions that can be drawn.</w:t>
      </w:r>
    </w:p>
    <w:p w:rsidR="001F36EA" w:rsidRDefault="001F36EA"/>
    <w:p w:rsidR="00784F78" w:rsidRDefault="00B435C1">
      <w:r>
        <w:rPr>
          <w:rFonts w:ascii="Garamond" w:eastAsia="Garamond" w:hAnsi="Garamond" w:cs="Garamond"/>
          <w:b/>
          <w:sz w:val="22"/>
          <w:szCs w:val="22"/>
        </w:rPr>
        <w:t>V. Primary Text(s)</w:t>
      </w:r>
    </w:p>
    <w:p w:rsidR="00784F78" w:rsidRDefault="00784F78"/>
    <w:p w:rsidR="00784F78" w:rsidRDefault="00B435C1">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784F78">
        <w:trPr>
          <w:jc w:val="center"/>
        </w:trPr>
        <w:tc>
          <w:tcPr>
            <w:tcW w:w="3762" w:type="dxa"/>
            <w:shd w:val="clear" w:color="auto" w:fill="D9D9D9"/>
          </w:tcPr>
          <w:p w:rsidR="00784F78" w:rsidRDefault="00B435C1">
            <w:r>
              <w:rPr>
                <w:rFonts w:ascii="Garamond" w:eastAsia="Garamond" w:hAnsi="Garamond" w:cs="Garamond"/>
                <w:sz w:val="22"/>
                <w:szCs w:val="22"/>
              </w:rPr>
              <w:t>Formative Pre-Assessment</w:t>
            </w:r>
          </w:p>
        </w:tc>
        <w:tc>
          <w:tcPr>
            <w:tcW w:w="1350" w:type="dxa"/>
            <w:shd w:val="clear" w:color="auto" w:fill="D9D9D9"/>
          </w:tcPr>
          <w:p w:rsidR="00784F78" w:rsidRDefault="00B435C1">
            <w:pPr>
              <w:jc w:val="center"/>
            </w:pPr>
            <w:r>
              <w:rPr>
                <w:rFonts w:ascii="Garamond" w:eastAsia="Garamond" w:hAnsi="Garamond" w:cs="Garamond"/>
                <w:sz w:val="22"/>
                <w:szCs w:val="22"/>
              </w:rPr>
              <w:t>0%</w:t>
            </w:r>
          </w:p>
        </w:tc>
        <w:tc>
          <w:tcPr>
            <w:tcW w:w="5112" w:type="dxa"/>
            <w:shd w:val="clear" w:color="auto" w:fill="D9D9D9"/>
          </w:tcPr>
          <w:p w:rsidR="00784F78" w:rsidRDefault="00B435C1">
            <w:pPr>
              <w:jc w:val="center"/>
            </w:pPr>
            <w:r>
              <w:rPr>
                <w:rFonts w:ascii="Garamond" w:eastAsia="Garamond" w:hAnsi="Garamond" w:cs="Garamond"/>
                <w:sz w:val="22"/>
                <w:szCs w:val="22"/>
              </w:rPr>
              <w:t>Pre-Test/Diagnostic Test/Pre-SLO</w:t>
            </w:r>
          </w:p>
        </w:tc>
      </w:tr>
      <w:tr w:rsidR="00784F78">
        <w:trPr>
          <w:jc w:val="center"/>
        </w:trPr>
        <w:tc>
          <w:tcPr>
            <w:tcW w:w="3762" w:type="dxa"/>
          </w:tcPr>
          <w:p w:rsidR="00784F78" w:rsidRDefault="00B435C1">
            <w:r>
              <w:rPr>
                <w:rFonts w:ascii="Garamond" w:eastAsia="Garamond" w:hAnsi="Garamond" w:cs="Garamond"/>
                <w:sz w:val="22"/>
                <w:szCs w:val="22"/>
              </w:rPr>
              <w:t>Assessment During Learning</w:t>
            </w:r>
          </w:p>
        </w:tc>
        <w:tc>
          <w:tcPr>
            <w:tcW w:w="1350" w:type="dxa"/>
          </w:tcPr>
          <w:p w:rsidR="00784F78" w:rsidRDefault="00B435C1">
            <w:pPr>
              <w:jc w:val="center"/>
            </w:pPr>
            <w:r>
              <w:rPr>
                <w:rFonts w:ascii="Garamond" w:eastAsia="Garamond" w:hAnsi="Garamond" w:cs="Garamond"/>
                <w:b/>
                <w:sz w:val="22"/>
                <w:szCs w:val="22"/>
              </w:rPr>
              <w:t>25%</w:t>
            </w:r>
          </w:p>
        </w:tc>
        <w:tc>
          <w:tcPr>
            <w:tcW w:w="5112" w:type="dxa"/>
          </w:tcPr>
          <w:p w:rsidR="00784F78" w:rsidRDefault="00B435C1">
            <w:pPr>
              <w:jc w:val="center"/>
            </w:pPr>
            <w:r>
              <w:rPr>
                <w:rFonts w:ascii="Garamond" w:eastAsia="Garamond" w:hAnsi="Garamond" w:cs="Garamond"/>
                <w:sz w:val="22"/>
                <w:szCs w:val="22"/>
              </w:rPr>
              <w:t>Performance-based Assessments/Quizzes</w:t>
            </w:r>
          </w:p>
        </w:tc>
      </w:tr>
      <w:tr w:rsidR="00784F78">
        <w:trPr>
          <w:jc w:val="center"/>
        </w:trPr>
        <w:tc>
          <w:tcPr>
            <w:tcW w:w="3762" w:type="dxa"/>
          </w:tcPr>
          <w:p w:rsidR="00784F78" w:rsidRDefault="00B435C1">
            <w:r>
              <w:rPr>
                <w:rFonts w:ascii="Garamond" w:eastAsia="Garamond" w:hAnsi="Garamond" w:cs="Garamond"/>
                <w:sz w:val="22"/>
                <w:szCs w:val="22"/>
              </w:rPr>
              <w:t>Group/Independent Practice (In Class)</w:t>
            </w:r>
          </w:p>
        </w:tc>
        <w:tc>
          <w:tcPr>
            <w:tcW w:w="1350" w:type="dxa"/>
          </w:tcPr>
          <w:p w:rsidR="00784F78" w:rsidRDefault="00B435C1">
            <w:pPr>
              <w:jc w:val="center"/>
            </w:pPr>
            <w:r>
              <w:rPr>
                <w:rFonts w:ascii="Garamond" w:eastAsia="Garamond" w:hAnsi="Garamond" w:cs="Garamond"/>
                <w:b/>
                <w:sz w:val="22"/>
                <w:szCs w:val="22"/>
              </w:rPr>
              <w:t>40%</w:t>
            </w:r>
          </w:p>
        </w:tc>
        <w:tc>
          <w:tcPr>
            <w:tcW w:w="5112" w:type="dxa"/>
          </w:tcPr>
          <w:p w:rsidR="00784F78" w:rsidRDefault="00B435C1">
            <w:pPr>
              <w:jc w:val="center"/>
            </w:pPr>
            <w:r>
              <w:rPr>
                <w:rFonts w:ascii="Garamond" w:eastAsia="Garamond" w:hAnsi="Garamond" w:cs="Garamond"/>
                <w:sz w:val="22"/>
                <w:szCs w:val="22"/>
              </w:rPr>
              <w:t>Classwork/Projects/Labs/Group work</w:t>
            </w:r>
          </w:p>
        </w:tc>
      </w:tr>
      <w:tr w:rsidR="00784F78">
        <w:trPr>
          <w:jc w:val="center"/>
        </w:trPr>
        <w:tc>
          <w:tcPr>
            <w:tcW w:w="3762" w:type="dxa"/>
          </w:tcPr>
          <w:p w:rsidR="00784F78" w:rsidRDefault="00B435C1">
            <w:r>
              <w:rPr>
                <w:rFonts w:ascii="Garamond" w:eastAsia="Garamond" w:hAnsi="Garamond" w:cs="Garamond"/>
                <w:sz w:val="22"/>
                <w:szCs w:val="22"/>
              </w:rPr>
              <w:t>Homework</w:t>
            </w:r>
          </w:p>
        </w:tc>
        <w:tc>
          <w:tcPr>
            <w:tcW w:w="1350" w:type="dxa"/>
          </w:tcPr>
          <w:p w:rsidR="00784F78" w:rsidRDefault="00B435C1">
            <w:pPr>
              <w:jc w:val="center"/>
            </w:pPr>
            <w:r>
              <w:rPr>
                <w:rFonts w:ascii="Garamond" w:eastAsia="Garamond" w:hAnsi="Garamond" w:cs="Garamond"/>
                <w:b/>
                <w:sz w:val="22"/>
                <w:szCs w:val="22"/>
              </w:rPr>
              <w:t>5%</w:t>
            </w:r>
          </w:p>
        </w:tc>
        <w:tc>
          <w:tcPr>
            <w:tcW w:w="5112" w:type="dxa"/>
          </w:tcPr>
          <w:p w:rsidR="00784F78" w:rsidRDefault="00B435C1">
            <w:pPr>
              <w:jc w:val="center"/>
            </w:pPr>
            <w:r>
              <w:rPr>
                <w:rFonts w:ascii="Garamond" w:eastAsia="Garamond" w:hAnsi="Garamond" w:cs="Garamond"/>
                <w:sz w:val="22"/>
                <w:szCs w:val="22"/>
              </w:rPr>
              <w:t>Homework</w:t>
            </w:r>
          </w:p>
        </w:tc>
      </w:tr>
      <w:tr w:rsidR="00784F78">
        <w:trPr>
          <w:jc w:val="center"/>
        </w:trPr>
        <w:tc>
          <w:tcPr>
            <w:tcW w:w="3762" w:type="dxa"/>
          </w:tcPr>
          <w:p w:rsidR="00784F78" w:rsidRDefault="00B435C1">
            <w:r>
              <w:rPr>
                <w:rFonts w:ascii="Garamond" w:eastAsia="Garamond" w:hAnsi="Garamond" w:cs="Garamond"/>
                <w:sz w:val="22"/>
                <w:szCs w:val="22"/>
              </w:rPr>
              <w:t>Summative Assessment</w:t>
            </w:r>
          </w:p>
        </w:tc>
        <w:tc>
          <w:tcPr>
            <w:tcW w:w="1350" w:type="dxa"/>
          </w:tcPr>
          <w:p w:rsidR="00784F78" w:rsidRDefault="00B435C1">
            <w:pPr>
              <w:jc w:val="center"/>
            </w:pPr>
            <w:r>
              <w:rPr>
                <w:rFonts w:ascii="Garamond" w:eastAsia="Garamond" w:hAnsi="Garamond" w:cs="Garamond"/>
                <w:b/>
                <w:sz w:val="22"/>
                <w:szCs w:val="22"/>
              </w:rPr>
              <w:t>30%</w:t>
            </w:r>
          </w:p>
        </w:tc>
        <w:tc>
          <w:tcPr>
            <w:tcW w:w="5112" w:type="dxa"/>
          </w:tcPr>
          <w:p w:rsidR="00784F78" w:rsidRDefault="00B435C1">
            <w:pPr>
              <w:jc w:val="center"/>
            </w:pPr>
            <w:r>
              <w:rPr>
                <w:rFonts w:ascii="Garamond" w:eastAsia="Garamond" w:hAnsi="Garamond" w:cs="Garamond"/>
                <w:sz w:val="22"/>
                <w:szCs w:val="22"/>
              </w:rPr>
              <w:t>Culminating Projects/Unit Tests/Final Exam/Post-SLO</w:t>
            </w:r>
          </w:p>
        </w:tc>
      </w:tr>
    </w:tbl>
    <w:p w:rsidR="00784F78" w:rsidRDefault="00B435C1">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784F78" w:rsidRDefault="00784F78"/>
    <w:p w:rsidR="00784F78" w:rsidRDefault="00B435C1">
      <w:r>
        <w:rPr>
          <w:rFonts w:ascii="inherit" w:eastAsia="inherit" w:hAnsi="inherit" w:cs="inherit"/>
          <w:b/>
          <w:i/>
          <w:color w:val="222222"/>
          <w:sz w:val="20"/>
          <w:szCs w:val="20"/>
        </w:rPr>
        <w:t>Grading Systems-Grading Expectations [See Board Policy IHA-R (1)]</w:t>
      </w:r>
    </w:p>
    <w:p w:rsidR="00784F78" w:rsidRDefault="00B435C1">
      <w:r>
        <w:rPr>
          <w:rFonts w:ascii="inherit" w:eastAsia="inherit" w:hAnsi="inherit" w:cs="inherit"/>
          <w:i/>
          <w:color w:val="222222"/>
          <w:sz w:val="20"/>
          <w:szCs w:val="20"/>
        </w:rPr>
        <w:lastRenderedPageBreak/>
        <w:t>2.1.    Students shall receive report cards after the end of the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18</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36</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of the school year. The report cards received after the semester midpoints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will be considered progress reports for all students.</w:t>
      </w:r>
    </w:p>
    <w:p w:rsidR="00784F78" w:rsidRDefault="00B435C1">
      <w:r>
        <w:rPr>
          <w:rFonts w:ascii="inherit" w:eastAsia="inherit" w:hAnsi="inherit" w:cs="inherit"/>
          <w:i/>
          <w:color w:val="222222"/>
          <w:sz w:val="20"/>
          <w:szCs w:val="20"/>
        </w:rPr>
        <w:t>2.3.    For grades 6-12, evaluation of student mastery shall be cumulative for the semester.</w:t>
      </w:r>
    </w:p>
    <w:p w:rsidR="00784F78" w:rsidRDefault="00B435C1">
      <w:r>
        <w:rPr>
          <w:rFonts w:ascii="inherit" w:eastAsia="inherit" w:hAnsi="inherit" w:cs="inherit"/>
          <w:i/>
          <w:color w:val="222222"/>
          <w:sz w:val="20"/>
          <w:szCs w:val="20"/>
        </w:rPr>
        <w:t>2.4.    All students shall receive interim progress reports at least four (4) times per year—4.5 weeks into the school year and midway between report card issuance dates.</w:t>
      </w:r>
    </w:p>
    <w:p w:rsidR="00784F78" w:rsidRDefault="00B435C1">
      <w:r>
        <w:rPr>
          <w:rFonts w:ascii="Garamond" w:eastAsia="Garamond" w:hAnsi="Garamond" w:cs="Garamond"/>
          <w:b/>
          <w:sz w:val="22"/>
          <w:szCs w:val="22"/>
        </w:rPr>
        <w:tab/>
      </w:r>
    </w:p>
    <w:p w:rsidR="00784F78" w:rsidRDefault="00B435C1">
      <w:r>
        <w:rPr>
          <w:rFonts w:ascii="Garamond" w:eastAsia="Garamond" w:hAnsi="Garamond" w:cs="Garamond"/>
          <w:b/>
          <w:sz w:val="22"/>
          <w:szCs w:val="22"/>
        </w:rPr>
        <w:t>VII. Assessment Calendar</w:t>
      </w:r>
    </w:p>
    <w:p w:rsidR="00784F78" w:rsidRPr="006E38F7" w:rsidRDefault="00B435C1">
      <w:pPr>
        <w:ind w:left="720"/>
      </w:pPr>
      <w:r>
        <w:rPr>
          <w:rFonts w:ascii="Garamond" w:eastAsia="Garamond" w:hAnsi="Garamond" w:cs="Garamond"/>
          <w:sz w:val="22"/>
          <w:szCs w:val="22"/>
          <w:u w:val="single"/>
        </w:rPr>
        <w:t>Unit/Benchmark Assessments</w:t>
      </w:r>
      <w:r w:rsidR="006E38F7">
        <w:rPr>
          <w:rFonts w:ascii="Garamond" w:eastAsia="Garamond" w:hAnsi="Garamond" w:cs="Garamond"/>
          <w:sz w:val="22"/>
          <w:szCs w:val="22"/>
          <w:u w:val="single"/>
        </w:rPr>
        <w:t>:</w:t>
      </w:r>
      <w:r w:rsidR="006E38F7">
        <w:rPr>
          <w:rFonts w:ascii="Garamond" w:eastAsia="Garamond" w:hAnsi="Garamond" w:cs="Garamond"/>
          <w:sz w:val="22"/>
          <w:szCs w:val="22"/>
        </w:rPr>
        <w:t xml:space="preserve">  TBA</w:t>
      </w:r>
    </w:p>
    <w:p w:rsidR="00784F78" w:rsidRDefault="00784F78">
      <w:pPr>
        <w:ind w:left="720"/>
      </w:pPr>
    </w:p>
    <w:p w:rsidR="00784F78" w:rsidRDefault="00B435C1">
      <w:pPr>
        <w:ind w:left="720"/>
      </w:pPr>
      <w:r>
        <w:rPr>
          <w:rFonts w:ascii="Garamond" w:eastAsia="Garamond" w:hAnsi="Garamond" w:cs="Garamond"/>
          <w:sz w:val="22"/>
          <w:szCs w:val="22"/>
          <w:u w:val="single"/>
        </w:rPr>
        <w:t>Final Exam</w:t>
      </w:r>
      <w:r w:rsidR="006E38F7">
        <w:rPr>
          <w:rFonts w:ascii="Garamond" w:eastAsia="Garamond" w:hAnsi="Garamond" w:cs="Garamond"/>
          <w:sz w:val="22"/>
          <w:szCs w:val="22"/>
          <w:u w:val="single"/>
        </w:rPr>
        <w:t xml:space="preserve">: </w:t>
      </w:r>
      <w:r>
        <w:rPr>
          <w:rFonts w:ascii="Garamond" w:eastAsia="Garamond" w:hAnsi="Garamond" w:cs="Garamond"/>
          <w:sz w:val="22"/>
          <w:szCs w:val="22"/>
        </w:rPr>
        <w:t xml:space="preserve"> (December/May)</w:t>
      </w:r>
    </w:p>
    <w:p w:rsidR="00784F78" w:rsidRDefault="00784F78">
      <w:pPr>
        <w:ind w:left="720"/>
      </w:pPr>
    </w:p>
    <w:p w:rsidR="00784F78" w:rsidRDefault="00B435C1">
      <w:pPr>
        <w:ind w:left="720"/>
      </w:pPr>
      <w:r>
        <w:rPr>
          <w:rFonts w:ascii="Garamond" w:eastAsia="Garamond" w:hAnsi="Garamond" w:cs="Garamond"/>
          <w:sz w:val="22"/>
          <w:szCs w:val="22"/>
          <w:u w:val="single"/>
        </w:rPr>
        <w:t>GA Milestone/SLOs</w:t>
      </w:r>
      <w:r>
        <w:rPr>
          <w:rFonts w:ascii="Garamond" w:eastAsia="Garamond" w:hAnsi="Garamond" w:cs="Garamond"/>
          <w:sz w:val="22"/>
          <w:szCs w:val="22"/>
        </w:rPr>
        <w:t>:</w:t>
      </w:r>
      <w:r w:rsidR="006E38F7">
        <w:rPr>
          <w:rFonts w:ascii="Garamond" w:eastAsia="Garamond" w:hAnsi="Garamond" w:cs="Garamond"/>
          <w:color w:val="FF0000"/>
          <w:sz w:val="22"/>
          <w:szCs w:val="22"/>
        </w:rPr>
        <w:t xml:space="preserve"> </w:t>
      </w:r>
      <w:r w:rsidR="006E38F7">
        <w:rPr>
          <w:rFonts w:ascii="Garamond" w:hAnsi="Garamond"/>
          <w:color w:val="FF0000"/>
          <w:sz w:val="22"/>
          <w:szCs w:val="20"/>
        </w:rPr>
        <w:t>May 2017</w:t>
      </w:r>
    </w:p>
    <w:p w:rsidR="00784F78" w:rsidRDefault="00784F78"/>
    <w:p w:rsidR="00784F78" w:rsidRDefault="00B435C1">
      <w:r>
        <w:rPr>
          <w:rFonts w:ascii="Garamond" w:eastAsia="Garamond" w:hAnsi="Garamond" w:cs="Garamond"/>
          <w:b/>
          <w:sz w:val="22"/>
          <w:szCs w:val="22"/>
        </w:rPr>
        <w:t xml:space="preserve">VIII. Classroom Expectations: </w:t>
      </w:r>
    </w:p>
    <w:p w:rsidR="00784F78" w:rsidRDefault="00B435C1">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784F78" w:rsidRDefault="00784F78"/>
    <w:p w:rsidR="00784F78" w:rsidRDefault="00B435C1">
      <w:pPr>
        <w:ind w:left="720"/>
      </w:pPr>
      <w:r>
        <w:rPr>
          <w:rFonts w:ascii="Garamond" w:eastAsia="Garamond" w:hAnsi="Garamond" w:cs="Garamond"/>
          <w:b/>
          <w:sz w:val="22"/>
          <w:szCs w:val="22"/>
        </w:rPr>
        <w:t>Class Rules:</w:t>
      </w:r>
    </w:p>
    <w:p w:rsidR="006E38F7" w:rsidRPr="00F57033" w:rsidRDefault="006E38F7" w:rsidP="006E38F7">
      <w:pPr>
        <w:spacing w:before="240" w:line="120" w:lineRule="auto"/>
        <w:rPr>
          <w:color w:val="FF0000"/>
        </w:rPr>
      </w:pPr>
      <w:r w:rsidRPr="00F57033">
        <w:rPr>
          <w:color w:val="FF0000"/>
        </w:rPr>
        <w:t xml:space="preserve">1. </w:t>
      </w:r>
      <w:r>
        <w:rPr>
          <w:color w:val="FF0000"/>
        </w:rPr>
        <w:t>Arrive to class on time.  Be seated and prepared to work when the bell RINGS</w:t>
      </w:r>
    </w:p>
    <w:p w:rsidR="006E38F7" w:rsidRPr="00F57033" w:rsidRDefault="006E38F7" w:rsidP="006E38F7">
      <w:pPr>
        <w:rPr>
          <w:color w:val="FF0000"/>
        </w:rPr>
      </w:pPr>
      <w:r w:rsidRPr="00F57033">
        <w:rPr>
          <w:color w:val="FF0000"/>
        </w:rPr>
        <w:t>2. Respect teacher and classmates.</w:t>
      </w:r>
    </w:p>
    <w:p w:rsidR="006E38F7" w:rsidRPr="00F57033" w:rsidRDefault="006E38F7" w:rsidP="006E38F7">
      <w:pPr>
        <w:rPr>
          <w:color w:val="FF0000"/>
        </w:rPr>
      </w:pPr>
      <w:r w:rsidRPr="00F57033">
        <w:rPr>
          <w:color w:val="FF0000"/>
        </w:rPr>
        <w:t>3. Follow all school rules such as no eating, no cell phones, no el</w:t>
      </w:r>
      <w:r>
        <w:rPr>
          <w:color w:val="FF0000"/>
        </w:rPr>
        <w:t>ectronic devices, etc.</w:t>
      </w:r>
    </w:p>
    <w:p w:rsidR="006E38F7" w:rsidRPr="00F57033" w:rsidRDefault="006E38F7" w:rsidP="006E38F7">
      <w:pPr>
        <w:rPr>
          <w:color w:val="FF0000"/>
        </w:rPr>
      </w:pPr>
      <w:r w:rsidRPr="00F57033">
        <w:rPr>
          <w:color w:val="FF0000"/>
        </w:rPr>
        <w:t>4. Listen for and adhere to all directions the first time they are given.</w:t>
      </w:r>
    </w:p>
    <w:p w:rsidR="006E38F7" w:rsidRDefault="006E38F7" w:rsidP="006E38F7">
      <w:pPr>
        <w:rPr>
          <w:color w:val="FF0000"/>
        </w:rPr>
      </w:pPr>
      <w:r w:rsidRPr="00F57033">
        <w:rPr>
          <w:color w:val="FF0000"/>
        </w:rPr>
        <w:t xml:space="preserve">5. </w:t>
      </w:r>
      <w:r>
        <w:rPr>
          <w:color w:val="FF0000"/>
        </w:rPr>
        <w:t>Make sure the space around your desk is clean/d</w:t>
      </w:r>
      <w:r w:rsidRPr="00F57033">
        <w:rPr>
          <w:color w:val="FF0000"/>
        </w:rPr>
        <w:t>ispose of all trash in the proper receptacle</w:t>
      </w:r>
    </w:p>
    <w:p w:rsidR="006E38F7" w:rsidRDefault="006E38F7" w:rsidP="006E38F7">
      <w:pPr>
        <w:rPr>
          <w:color w:val="FF0000"/>
        </w:rPr>
      </w:pPr>
      <w:r>
        <w:rPr>
          <w:color w:val="FF0000"/>
        </w:rPr>
        <w:t xml:space="preserve">6. </w:t>
      </w:r>
      <w:r w:rsidRPr="00F57033">
        <w:rPr>
          <w:color w:val="FF0000"/>
        </w:rPr>
        <w:t>Do not ask to leave the classroom for any reason other than a true emergency.</w:t>
      </w:r>
    </w:p>
    <w:p w:rsidR="006E38F7" w:rsidRDefault="006E38F7" w:rsidP="006E38F7">
      <w:pPr>
        <w:rPr>
          <w:color w:val="FF0000"/>
        </w:rPr>
      </w:pPr>
    </w:p>
    <w:p w:rsidR="006E38F7" w:rsidRPr="00F57033" w:rsidRDefault="006E38F7" w:rsidP="006E38F7">
      <w:pPr>
        <w:pStyle w:val="Heading3"/>
        <w:rPr>
          <w:color w:val="FF0000"/>
        </w:rPr>
      </w:pPr>
      <w:r w:rsidRPr="00F57033">
        <w:rPr>
          <w:color w:val="FF0000"/>
        </w:rPr>
        <w:t>Consequences of Misbehavior:</w:t>
      </w:r>
    </w:p>
    <w:p w:rsidR="006E38F7" w:rsidRPr="00F57033" w:rsidRDefault="006E38F7" w:rsidP="006E38F7">
      <w:pPr>
        <w:rPr>
          <w:color w:val="FF0000"/>
        </w:rPr>
      </w:pPr>
      <w:r w:rsidRPr="00F57033">
        <w:rPr>
          <w:color w:val="FF0000"/>
        </w:rPr>
        <w:t>1</w:t>
      </w:r>
      <w:r w:rsidRPr="00F57033">
        <w:rPr>
          <w:color w:val="FF0000"/>
          <w:vertAlign w:val="superscript"/>
        </w:rPr>
        <w:t>st</w:t>
      </w:r>
      <w:r w:rsidRPr="00F57033">
        <w:rPr>
          <w:color w:val="FF0000"/>
        </w:rPr>
        <w:t xml:space="preserve"> offense:  Teacher conference</w:t>
      </w:r>
      <w:r>
        <w:rPr>
          <w:color w:val="FF0000"/>
        </w:rPr>
        <w:t>/move seat</w:t>
      </w:r>
    </w:p>
    <w:p w:rsidR="006E38F7" w:rsidRPr="00F57033" w:rsidRDefault="006E38F7" w:rsidP="006E38F7">
      <w:pPr>
        <w:rPr>
          <w:color w:val="FF0000"/>
        </w:rPr>
      </w:pPr>
      <w:r w:rsidRPr="00F57033">
        <w:rPr>
          <w:color w:val="FF0000"/>
        </w:rPr>
        <w:t>2</w:t>
      </w:r>
      <w:r w:rsidRPr="00F57033">
        <w:rPr>
          <w:color w:val="FF0000"/>
          <w:vertAlign w:val="superscript"/>
        </w:rPr>
        <w:t>nd</w:t>
      </w:r>
      <w:r w:rsidRPr="00F57033">
        <w:rPr>
          <w:color w:val="FF0000"/>
        </w:rPr>
        <w:t xml:space="preserve"> offense:  Parent conference</w:t>
      </w:r>
      <w:r>
        <w:rPr>
          <w:color w:val="FF0000"/>
        </w:rPr>
        <w:t>/phone, email, or in person</w:t>
      </w:r>
    </w:p>
    <w:p w:rsidR="006E38F7" w:rsidRPr="00F57033" w:rsidRDefault="006E38F7" w:rsidP="006E38F7">
      <w:pPr>
        <w:rPr>
          <w:color w:val="FF0000"/>
        </w:rPr>
      </w:pPr>
      <w:r w:rsidRPr="00F57033">
        <w:rPr>
          <w:color w:val="FF0000"/>
        </w:rPr>
        <w:lastRenderedPageBreak/>
        <w:t>3</w:t>
      </w:r>
      <w:r w:rsidRPr="00F57033">
        <w:rPr>
          <w:color w:val="FF0000"/>
          <w:vertAlign w:val="superscript"/>
        </w:rPr>
        <w:t>rd</w:t>
      </w:r>
      <w:r w:rsidRPr="00F57033">
        <w:rPr>
          <w:color w:val="FF0000"/>
        </w:rPr>
        <w:t xml:space="preserve"> offense:  Administrative action</w:t>
      </w:r>
    </w:p>
    <w:p w:rsidR="006E38F7" w:rsidRPr="006E38F7" w:rsidRDefault="006E38F7" w:rsidP="006E38F7">
      <w:pPr>
        <w:rPr>
          <w:i/>
          <w:color w:val="FF0000"/>
        </w:rPr>
      </w:pPr>
      <w:r>
        <w:rPr>
          <w:i/>
          <w:color w:val="FF0000"/>
        </w:rPr>
        <w:t>Some offenses may</w:t>
      </w:r>
      <w:r w:rsidRPr="006E38F7">
        <w:rPr>
          <w:i/>
          <w:color w:val="FF0000"/>
        </w:rPr>
        <w:t xml:space="preserve"> require immediate administrative attention.</w:t>
      </w:r>
    </w:p>
    <w:p w:rsidR="006E38F7" w:rsidRPr="00F57033" w:rsidRDefault="006E38F7" w:rsidP="006E38F7">
      <w:pPr>
        <w:rPr>
          <w:color w:val="FF0000"/>
        </w:rPr>
      </w:pPr>
    </w:p>
    <w:p w:rsidR="00784F78" w:rsidRDefault="00784F78">
      <w:pPr>
        <w:pStyle w:val="Heading2"/>
        <w:ind w:left="720" w:firstLine="0"/>
      </w:pPr>
    </w:p>
    <w:p w:rsidR="00784F78" w:rsidRDefault="00B435C1">
      <w:pPr>
        <w:pStyle w:val="Heading2"/>
        <w:ind w:left="720" w:firstLine="0"/>
      </w:pPr>
      <w:r>
        <w:rPr>
          <w:rFonts w:ascii="Garamond" w:eastAsia="Garamond" w:hAnsi="Garamond" w:cs="Garamond"/>
          <w:sz w:val="22"/>
          <w:szCs w:val="22"/>
        </w:rPr>
        <w:t>Notebooks/Note-taking:</w:t>
      </w:r>
      <w:r w:rsidR="00AB6DD7">
        <w:rPr>
          <w:rFonts w:ascii="Garamond" w:eastAsia="Garamond" w:hAnsi="Garamond" w:cs="Garamond"/>
          <w:sz w:val="22"/>
          <w:szCs w:val="22"/>
        </w:rPr>
        <w:t xml:space="preserve">  </w:t>
      </w:r>
      <w:r w:rsidR="00AB6DD7">
        <w:rPr>
          <w:rFonts w:ascii="Garamond" w:hAnsi="Garamond"/>
          <w:sz w:val="22"/>
          <w:szCs w:val="20"/>
        </w:rPr>
        <w:t xml:space="preserve">You are required maintain a neat and organized notebook, in which you should bring to class EVERYDAY.  </w:t>
      </w:r>
    </w:p>
    <w:p w:rsidR="00784F78" w:rsidRDefault="00B435C1">
      <w:r>
        <w:rPr>
          <w:rFonts w:ascii="Garamond" w:eastAsia="Garamond" w:hAnsi="Garamond" w:cs="Garamond"/>
        </w:rPr>
        <w:tab/>
      </w:r>
    </w:p>
    <w:p w:rsidR="00784F78" w:rsidRDefault="00B435C1">
      <w:r>
        <w:tab/>
      </w:r>
      <w:r>
        <w:rPr>
          <w:rFonts w:ascii="Garamond" w:eastAsia="Garamond" w:hAnsi="Garamond" w:cs="Garamond"/>
          <w:b/>
          <w:sz w:val="22"/>
          <w:szCs w:val="22"/>
        </w:rPr>
        <w:t>Quizzes/Labs</w:t>
      </w:r>
      <w:r>
        <w:rPr>
          <w:rFonts w:ascii="Garamond" w:eastAsia="Garamond" w:hAnsi="Garamond" w:cs="Garamond"/>
        </w:rPr>
        <w:t>:</w:t>
      </w:r>
      <w:r w:rsidR="00AB6DD7">
        <w:rPr>
          <w:rFonts w:ascii="Garamond" w:eastAsia="Garamond" w:hAnsi="Garamond" w:cs="Garamond"/>
        </w:rPr>
        <w:t xml:space="preserve">  Quizzes will be announced to the class at least 2 days prior to being given.  </w:t>
      </w:r>
    </w:p>
    <w:p w:rsidR="00784F78" w:rsidRDefault="00784F78"/>
    <w:p w:rsidR="00784F78" w:rsidRDefault="00B435C1">
      <w:pPr>
        <w:pStyle w:val="Heading2"/>
        <w:ind w:left="720" w:firstLine="0"/>
      </w:pPr>
      <w:r>
        <w:rPr>
          <w:rFonts w:ascii="Garamond" w:eastAsia="Garamond" w:hAnsi="Garamond" w:cs="Garamond"/>
          <w:sz w:val="22"/>
          <w:szCs w:val="22"/>
        </w:rPr>
        <w:t>Make-up Policy</w:t>
      </w:r>
    </w:p>
    <w:p w:rsidR="00784F78" w:rsidRDefault="00B435C1">
      <w:pPr>
        <w:ind w:left="720"/>
      </w:pPr>
      <w:r>
        <w:rPr>
          <w:rFonts w:ascii="Garamond" w:eastAsia="Garamond" w:hAnsi="Garamond" w:cs="Garamond"/>
          <w:sz w:val="22"/>
          <w:szCs w:val="22"/>
        </w:rPr>
        <w:t>MAKING UP MISSED ASSIGNMENTS OR TESTS</w:t>
      </w:r>
      <w:r w:rsidR="00AB6DD7">
        <w:rPr>
          <w:rFonts w:ascii="Garamond" w:eastAsia="Garamond" w:hAnsi="Garamond" w:cs="Garamond"/>
          <w:sz w:val="22"/>
          <w:szCs w:val="22"/>
        </w:rPr>
        <w:t xml:space="preserve">: </w:t>
      </w:r>
      <w:r>
        <w:rPr>
          <w:rFonts w:ascii="Garamond" w:eastAsia="Garamond" w:hAnsi="Garamond" w:cs="Garamond"/>
          <w:sz w:val="22"/>
          <w:szCs w:val="22"/>
        </w:rPr>
        <w:t xml:space="preserve"> It is the </w:t>
      </w:r>
      <w:r w:rsidRPr="00AB6DD7">
        <w:rPr>
          <w:rFonts w:ascii="Garamond" w:eastAsia="Garamond" w:hAnsi="Garamond" w:cs="Garamond"/>
          <w:b/>
          <w:i/>
          <w:sz w:val="22"/>
          <w:szCs w:val="22"/>
        </w:rPr>
        <w:t>student’s and parent’s responsibility to make arrangements for make-up work.</w:t>
      </w:r>
      <w:r>
        <w:rPr>
          <w:rFonts w:ascii="Garamond" w:eastAsia="Garamond" w:hAnsi="Garamond" w:cs="Garamond"/>
          <w:sz w:val="22"/>
          <w:szCs w:val="22"/>
        </w:rPr>
        <w:t xml:space="preserve"> Students should ask their teacher for any missed assignments on the first day they return to school.</w:t>
      </w:r>
    </w:p>
    <w:p w:rsidR="00784F78" w:rsidRDefault="00784F78"/>
    <w:p w:rsidR="00784F78" w:rsidRDefault="00B435C1">
      <w:pPr>
        <w:pStyle w:val="Heading2"/>
        <w:ind w:left="720" w:firstLine="0"/>
      </w:pPr>
      <w:r>
        <w:rPr>
          <w:rFonts w:ascii="Garamond" w:eastAsia="Garamond" w:hAnsi="Garamond" w:cs="Garamond"/>
          <w:sz w:val="22"/>
          <w:szCs w:val="22"/>
        </w:rPr>
        <w:t>Deficiency Notices and Progress Reports</w:t>
      </w:r>
    </w:p>
    <w:p w:rsidR="00784F78" w:rsidRDefault="00B435C1">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784F78" w:rsidRDefault="00784F78">
      <w:pPr>
        <w:ind w:left="720"/>
      </w:pPr>
    </w:p>
    <w:p w:rsidR="00784F78" w:rsidRDefault="00B435C1">
      <w:pPr>
        <w:ind w:left="720"/>
      </w:pPr>
      <w:r>
        <w:rPr>
          <w:rFonts w:ascii="Garamond" w:eastAsia="Garamond" w:hAnsi="Garamond" w:cs="Garamond"/>
          <w:b/>
          <w:sz w:val="22"/>
          <w:szCs w:val="22"/>
        </w:rPr>
        <w:t>Expectations for Technology:</w:t>
      </w:r>
    </w:p>
    <w:p w:rsidR="00784F78" w:rsidRDefault="00B435C1">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784F78" w:rsidRDefault="00784F78">
      <w:pPr>
        <w:ind w:left="720"/>
      </w:pPr>
    </w:p>
    <w:p w:rsidR="00784F78" w:rsidRDefault="00B435C1">
      <w:pPr>
        <w:ind w:left="720"/>
      </w:pPr>
      <w:r>
        <w:rPr>
          <w:rFonts w:ascii="Garamond" w:eastAsia="Garamond" w:hAnsi="Garamond" w:cs="Garamond"/>
          <w:b/>
          <w:sz w:val="22"/>
          <w:szCs w:val="22"/>
        </w:rPr>
        <w:t>Academic Integrity</w:t>
      </w:r>
    </w:p>
    <w:p w:rsidR="00784F78" w:rsidRDefault="00B435C1">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14">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784F78" w:rsidRDefault="00784F78">
      <w:pPr>
        <w:ind w:left="720"/>
      </w:pPr>
    </w:p>
    <w:p w:rsidR="00784F78" w:rsidRDefault="00B435C1">
      <w:pPr>
        <w:ind w:left="720"/>
      </w:pPr>
      <w:r>
        <w:rPr>
          <w:rFonts w:ascii="Garamond" w:eastAsia="Garamond" w:hAnsi="Garamond" w:cs="Garamond"/>
          <w:b/>
          <w:sz w:val="22"/>
          <w:szCs w:val="22"/>
        </w:rPr>
        <w:lastRenderedPageBreak/>
        <w:t>Parent Expectations</w:t>
      </w:r>
    </w:p>
    <w:p w:rsidR="00784F78" w:rsidRDefault="00B435C1">
      <w:pPr>
        <w:ind w:left="720"/>
      </w:pPr>
      <w:r>
        <w:rPr>
          <w:rFonts w:ascii="Garamond" w:eastAsia="Garamond" w:hAnsi="Garamond" w:cs="Garamond"/>
          <w:sz w:val="22"/>
          <w:szCs w:val="22"/>
        </w:rPr>
        <w:t xml:space="preserve">Parental communication and involvement is essential to the success of all students.  We fully welcome your involvement. Parents are encouraged to contact the teacher for updates and concerns. If a parent requests a conference, one will be scheduled as soon as possible. </w:t>
      </w:r>
    </w:p>
    <w:p w:rsidR="00784F78" w:rsidRDefault="00784F78">
      <w:pPr>
        <w:ind w:left="720"/>
      </w:pPr>
    </w:p>
    <w:p w:rsidR="00784F78" w:rsidRDefault="00784F78"/>
    <w:p w:rsidR="00784F78" w:rsidRDefault="00784F78"/>
    <w:p w:rsidR="00784F78" w:rsidRDefault="00784F78"/>
    <w:p w:rsidR="00784F78" w:rsidRDefault="00784F78"/>
    <w:p w:rsidR="00784F78" w:rsidRDefault="00784F78"/>
    <w:p w:rsidR="00784F78" w:rsidRDefault="00784F78"/>
    <w:p w:rsidR="00784F78" w:rsidRDefault="00784F78"/>
    <w:sectPr w:rsidR="00784F7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ibre Baskerville">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0DC"/>
    <w:multiLevelType w:val="hybridMultilevel"/>
    <w:tmpl w:val="79566A5C"/>
    <w:lvl w:ilvl="0" w:tplc="C51070B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8"/>
    <w:rsid w:val="001F36EA"/>
    <w:rsid w:val="004678D8"/>
    <w:rsid w:val="004F31D8"/>
    <w:rsid w:val="006A5320"/>
    <w:rsid w:val="006E38F7"/>
    <w:rsid w:val="00784F78"/>
    <w:rsid w:val="00A87C1B"/>
    <w:rsid w:val="00AB6DD7"/>
    <w:rsid w:val="00B435C1"/>
    <w:rsid w:val="00BA6090"/>
    <w:rsid w:val="00FC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F40F-A415-45A7-B324-438EB84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87C1B"/>
    <w:rPr>
      <w:color w:val="0563C1" w:themeColor="hyperlink"/>
      <w:u w:val="single"/>
    </w:rPr>
  </w:style>
  <w:style w:type="paragraph" w:styleId="ListParagraph">
    <w:name w:val="List Paragraph"/>
    <w:basedOn w:val="Normal"/>
    <w:uiPriority w:val="34"/>
    <w:qFormat/>
    <w:rsid w:val="006E38F7"/>
    <w:pPr>
      <w:ind w:left="720"/>
      <w:contextualSpacing/>
    </w:pPr>
  </w:style>
  <w:style w:type="paragraph" w:styleId="BalloonText">
    <w:name w:val="Balloon Text"/>
    <w:basedOn w:val="Normal"/>
    <w:link w:val="BalloonTextChar"/>
    <w:uiPriority w:val="99"/>
    <w:semiHidden/>
    <w:unhideWhenUsed/>
    <w:rsid w:val="00BA6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omas.Gordon@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aynardjackson429@gmail.com" TargetMode="External"/><Relationship Id="rId12" Type="http://schemas.openxmlformats.org/officeDocument/2006/relationships/hyperlink" Target="https://ic.apsk12.org/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Marcus@atlanta.k12.ga.u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tlanta.k12.ga.us/Domain/3508" TargetMode="External"/><Relationship Id="rId4" Type="http://schemas.openxmlformats.org/officeDocument/2006/relationships/webSettings" Target="webSettings.xml"/><Relationship Id="rId9" Type="http://schemas.openxmlformats.org/officeDocument/2006/relationships/hyperlink" Target="mailto:sxcarter@atlanta.k12.ga.us" TargetMode="External"/><Relationship Id="rId14"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Thomas</dc:creator>
  <cp:lastModifiedBy>Marcus, Meshanna</cp:lastModifiedBy>
  <cp:revision>2</cp:revision>
  <cp:lastPrinted>2016-08-02T16:58:00Z</cp:lastPrinted>
  <dcterms:created xsi:type="dcterms:W3CDTF">2016-08-10T20:23:00Z</dcterms:created>
  <dcterms:modified xsi:type="dcterms:W3CDTF">2016-08-10T20:23:00Z</dcterms:modified>
</cp:coreProperties>
</file>